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9F" w:rsidRPr="0020032B" w:rsidRDefault="0069129F" w:rsidP="0069129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032B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  <w:r w:rsidRPr="0020032B">
        <w:rPr>
          <w:rFonts w:ascii="Arial" w:hAnsi="Arial" w:cs="Arial"/>
          <w:b/>
          <w:bCs/>
          <w:sz w:val="20"/>
          <w:szCs w:val="20"/>
        </w:rPr>
        <w:br/>
        <w:t>«О сведениях, оказывающих, по мнению эмитента, существенное влияние на стоимость его эмиссионных ценных бумаг»</w:t>
      </w:r>
    </w:p>
    <w:p w:rsidR="00B83D74" w:rsidRPr="0020032B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51"/>
      </w:tblGrid>
      <w:tr w:rsidR="00EE3C24" w:rsidRPr="0020032B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20032B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20032B" w:rsidRPr="0020032B" w:rsidTr="002003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2B" w:rsidRPr="0020032B" w:rsidRDefault="0020032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20032B" w:rsidRDefault="0020032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20032B" w:rsidRPr="0020032B" w:rsidRDefault="0020032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20032B" w:rsidRPr="0020032B" w:rsidTr="002003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2B" w:rsidRPr="0020032B" w:rsidRDefault="0020032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20032B" w:rsidRDefault="0020032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20032B" w:rsidRPr="0020032B" w:rsidTr="002003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2B" w:rsidRPr="0020032B" w:rsidRDefault="0020032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20032B" w:rsidRDefault="0020032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20032B" w:rsidRPr="0020032B" w:rsidTr="002003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2B" w:rsidRPr="0020032B" w:rsidRDefault="0020032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20032B" w:rsidRDefault="0020032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20032B" w:rsidRPr="0020032B" w:rsidTr="002003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2B" w:rsidRPr="0020032B" w:rsidRDefault="0020032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20032B" w:rsidRDefault="0020032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20032B" w:rsidRPr="0020032B" w:rsidTr="002003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2B" w:rsidRPr="0020032B" w:rsidRDefault="0020032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20032B" w:rsidRDefault="0020032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20032B" w:rsidRPr="0020032B" w:rsidTr="002003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2B" w:rsidRPr="0020032B" w:rsidRDefault="0020032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20032B" w:rsidRDefault="0020032B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20032B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2003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20032B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37993" w:rsidRPr="0020032B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0032B" w:rsidRDefault="00C37993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20032B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45" w:rsidRPr="0020032B" w:rsidRDefault="00C37993" w:rsidP="00EC7A0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0032B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151A5B" w:rsidRPr="0020032B">
              <w:rPr>
                <w:rFonts w:ascii="Arial" w:hAnsi="Arial" w:cs="Arial"/>
                <w:b/>
                <w:sz w:val="20"/>
                <w:szCs w:val="20"/>
              </w:rPr>
              <w:t xml:space="preserve">Принятие решения о приобретении облигаций по соглашению с их </w:t>
            </w:r>
            <w:r w:rsidR="008F78A2" w:rsidRPr="0020032B">
              <w:rPr>
                <w:rFonts w:ascii="Arial" w:hAnsi="Arial" w:cs="Arial"/>
                <w:b/>
                <w:sz w:val="20"/>
                <w:szCs w:val="20"/>
              </w:rPr>
              <w:t>владельцем (</w:t>
            </w:r>
            <w:r w:rsidR="00151A5B" w:rsidRPr="0020032B">
              <w:rPr>
                <w:rFonts w:ascii="Arial" w:hAnsi="Arial" w:cs="Arial"/>
                <w:b/>
                <w:sz w:val="20"/>
                <w:szCs w:val="20"/>
              </w:rPr>
              <w:t>владельцами</w:t>
            </w:r>
            <w:r w:rsidR="008F78A2" w:rsidRPr="0020032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51A5B" w:rsidRPr="0020032B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</w:p>
        </w:tc>
      </w:tr>
      <w:tr w:rsidR="001B3C77" w:rsidRPr="0020032B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4B52" w:rsidRPr="0020032B" w:rsidRDefault="00B442D7" w:rsidP="00E83405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2.1. Краткое описание события (действия), наступление (совершение) которого, по мнению эмитента, оказывает влияние на стоимость его ценных бумаг: </w:t>
            </w:r>
            <w:r w:rsidR="00473D77" w:rsidRPr="0020032B">
              <w:rPr>
                <w:rFonts w:ascii="Arial" w:hAnsi="Arial" w:cs="Arial"/>
                <w:b/>
                <w:sz w:val="20"/>
                <w:szCs w:val="20"/>
              </w:rPr>
              <w:t xml:space="preserve">принятие </w:t>
            </w:r>
            <w:r w:rsidR="00820BC5" w:rsidRPr="0020032B">
              <w:rPr>
                <w:rFonts w:ascii="Arial" w:hAnsi="Arial" w:cs="Arial"/>
                <w:b/>
                <w:sz w:val="20"/>
                <w:szCs w:val="20"/>
              </w:rPr>
              <w:t xml:space="preserve">АО «КБ ДельтаКредит» </w:t>
            </w:r>
            <w:r w:rsidR="00473D77" w:rsidRPr="0020032B">
              <w:rPr>
                <w:rFonts w:ascii="Arial" w:hAnsi="Arial" w:cs="Arial"/>
                <w:b/>
                <w:sz w:val="20"/>
                <w:szCs w:val="20"/>
              </w:rPr>
              <w:t>решения о</w:t>
            </w:r>
            <w:r w:rsidR="00473D77" w:rsidRPr="00200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D77" w:rsidRPr="0020032B">
              <w:rPr>
                <w:rFonts w:ascii="Arial" w:hAnsi="Arial" w:cs="Arial"/>
                <w:b/>
                <w:sz w:val="20"/>
                <w:szCs w:val="20"/>
              </w:rPr>
              <w:t xml:space="preserve">приобретение </w:t>
            </w:r>
            <w:r w:rsidR="00A04B52" w:rsidRPr="0020032B">
              <w:rPr>
                <w:rFonts w:ascii="Arial" w:hAnsi="Arial" w:cs="Arial"/>
                <w:b/>
                <w:sz w:val="20"/>
                <w:szCs w:val="20"/>
              </w:rPr>
              <w:t xml:space="preserve">жилищных облигаций с ипотечным покрытием процентных документарных неконвертируемых серии 12-ИП на предъявителя, с обязательным централизованным хранением, с возможностью досрочного погашения по требованию владельцев, государственный регистрационный номер выпуска 41203338В от «20» мая 2013 г., </w:t>
            </w:r>
          </w:p>
          <w:p w:rsidR="00473D77" w:rsidRPr="0020032B" w:rsidRDefault="008104B1" w:rsidP="00E83405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sz w:val="20"/>
                <w:szCs w:val="20"/>
              </w:rPr>
              <w:t>по соглашен</w:t>
            </w:r>
            <w:r w:rsidR="00E17E3B" w:rsidRPr="0020032B">
              <w:rPr>
                <w:rFonts w:ascii="Arial" w:hAnsi="Arial" w:cs="Arial"/>
                <w:b/>
                <w:sz w:val="20"/>
                <w:szCs w:val="20"/>
              </w:rPr>
              <w:t>ию с их владельцем (владельцами) на условиях публичной безотзывной оферты</w:t>
            </w:r>
            <w:r w:rsidR="000F536B" w:rsidRPr="0020032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003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442D7" w:rsidRPr="0020032B" w:rsidRDefault="00B442D7" w:rsidP="00E83405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2.2. В случае если соответствующее событие (действие) имеет отношение к третьему лицу или связано с ним,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</w:t>
            </w:r>
            <w:r w:rsidRPr="0020032B">
              <w:rPr>
                <w:rFonts w:ascii="Arial" w:hAnsi="Arial" w:cs="Arial"/>
                <w:b/>
                <w:sz w:val="20"/>
                <w:szCs w:val="20"/>
              </w:rPr>
              <w:t xml:space="preserve">привести информацию не представляется возможным, т. к. информация затрагивает потенциальных покупателей </w:t>
            </w:r>
            <w:r w:rsidR="00A04B52" w:rsidRPr="0020032B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C37709" w:rsidRPr="0020032B">
              <w:rPr>
                <w:rFonts w:ascii="Arial" w:hAnsi="Arial" w:cs="Arial"/>
                <w:b/>
                <w:sz w:val="20"/>
                <w:szCs w:val="20"/>
              </w:rPr>
              <w:t>блигаций</w:t>
            </w:r>
            <w:r w:rsidRPr="0020032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442D7" w:rsidRPr="0020032B" w:rsidRDefault="00B442D7" w:rsidP="00E83405">
            <w:pPr>
              <w:adjustRightInd w:val="0"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Pr="0020032B">
              <w:rPr>
                <w:rFonts w:ascii="Arial" w:hAnsi="Arial" w:cs="Arial"/>
                <w:bCs/>
                <w:sz w:val="20"/>
                <w:szCs w:val="20"/>
              </w:rPr>
              <w:t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решением,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</w:p>
          <w:p w:rsidR="00B442D7" w:rsidRPr="0020032B" w:rsidRDefault="00B442D7" w:rsidP="00E83405">
            <w:pPr>
              <w:adjustRightInd w:val="0"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Уполномоченный орган управления эмитента, принявший решение:</w:t>
            </w:r>
            <w:r w:rsidRPr="0020032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C37709" w:rsidRPr="0020032B">
              <w:rPr>
                <w:rFonts w:ascii="Arial" w:hAnsi="Arial" w:cs="Arial"/>
                <w:b/>
                <w:bCs/>
                <w:sz w:val="20"/>
                <w:szCs w:val="20"/>
              </w:rPr>
              <w:t>Совет Директоров АО «КБ ДельтаКредит»</w:t>
            </w:r>
            <w:r w:rsidR="00EC7A0D" w:rsidRPr="0020032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B442D7" w:rsidRPr="0020032B" w:rsidRDefault="00B442D7" w:rsidP="00E83405">
            <w:pPr>
              <w:adjustRightInd w:val="0"/>
              <w:ind w:right="-1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Дата принятия решения:</w:t>
            </w:r>
            <w:r w:rsidRPr="002003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0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r w:rsidR="00A04B52" w:rsidRPr="00200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200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="00A04B52" w:rsidRPr="0020032B">
              <w:rPr>
                <w:rFonts w:ascii="Arial" w:hAnsi="Arial" w:cs="Arial"/>
                <w:b/>
                <w:bCs/>
                <w:sz w:val="20"/>
                <w:szCs w:val="20"/>
              </w:rPr>
              <w:t>декабря</w:t>
            </w:r>
            <w:r w:rsidR="00C37709" w:rsidRPr="00200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2017 </w:t>
            </w:r>
            <w:r w:rsidRPr="00200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г., </w:t>
            </w:r>
            <w:r w:rsidRPr="002003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Протокол </w:t>
            </w:r>
            <w:r w:rsidRPr="00200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 «</w:t>
            </w:r>
            <w:r w:rsidR="00A04B52" w:rsidRPr="00200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200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»</w:t>
            </w:r>
            <w:r w:rsidR="00A04B52" w:rsidRPr="00200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декабря </w:t>
            </w:r>
            <w:r w:rsidR="00C37709" w:rsidRPr="00200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2017 </w:t>
            </w:r>
            <w:r w:rsidRPr="00200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</w:t>
            </w:r>
            <w:r w:rsidRPr="002003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</w:t>
            </w:r>
            <w:r w:rsidR="00FB09C2" w:rsidRPr="002003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9/2017</w:t>
            </w:r>
          </w:p>
          <w:p w:rsidR="00B442D7" w:rsidRPr="0020032B" w:rsidRDefault="00B442D7" w:rsidP="00E83405">
            <w:pPr>
              <w:ind w:right="-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32B">
              <w:rPr>
                <w:rFonts w:ascii="Arial" w:hAnsi="Arial" w:cs="Arial"/>
                <w:color w:val="000000"/>
                <w:sz w:val="20"/>
                <w:szCs w:val="20"/>
              </w:rPr>
              <w:t>Содержание  принятого  решения:</w:t>
            </w:r>
          </w:p>
          <w:p w:rsidR="00FB09C2" w:rsidRPr="0020032B" w:rsidRDefault="00FB09C2" w:rsidP="00E83405">
            <w:pPr>
              <w:pStyle w:val="BodyText"/>
              <w:tabs>
                <w:tab w:val="left" w:pos="611"/>
              </w:tabs>
              <w:autoSpaceDE/>
              <w:autoSpaceDN/>
              <w:spacing w:after="0"/>
              <w:ind w:right="-1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Утвердить следующие параметры приобретения жилищных облигаций АО «КБ ДельтаКредит» с ипотечным покрытием процентных документарных неконвертируемых на предъявителя, с обязательным централизованным хранением серии 12-ИП (индивидуальный государственный регистрационный номер и дата государственной регистрации:  41203338В от «20» мая 2013г.) (далее – Облигации) по соглашению с владельцами Облигаций в соответствии  с пунктами 10.5.2.1, 10.5.2.3 и 10.5.2.4 Решения о выпуске ценных бумаг – Облигаций, утвержденного решением Совета директоров АО «КБ ДельтаКредит», принятым 25 марта 2013 года (Протокол от 26 марта 2013 года №3/2013):</w:t>
            </w:r>
          </w:p>
          <w:p w:rsidR="00FB09C2" w:rsidRPr="0020032B" w:rsidRDefault="00FB09C2" w:rsidP="00E83405">
            <w:pPr>
              <w:pStyle w:val="BodyText"/>
              <w:numPr>
                <w:ilvl w:val="1"/>
                <w:numId w:val="6"/>
              </w:numPr>
              <w:tabs>
                <w:tab w:val="left" w:pos="611"/>
              </w:tabs>
              <w:autoSpaceDE/>
              <w:autoSpaceDN/>
              <w:spacing w:after="0"/>
              <w:ind w:left="0" w:right="-1" w:firstLine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количество приобретаемых Облигаций: до 5 000 000 (Пяти миллионов) штук.</w:t>
            </w:r>
          </w:p>
          <w:p w:rsidR="00FB09C2" w:rsidRPr="0020032B" w:rsidRDefault="00FB09C2" w:rsidP="00E83405">
            <w:pPr>
              <w:pStyle w:val="BodyText"/>
              <w:numPr>
                <w:ilvl w:val="1"/>
                <w:numId w:val="6"/>
              </w:numPr>
              <w:tabs>
                <w:tab w:val="left" w:pos="611"/>
              </w:tabs>
              <w:autoSpaceDE/>
              <w:autoSpaceDN/>
              <w:spacing w:after="0"/>
              <w:ind w:left="0" w:right="-1" w:firstLine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срок, в течение которого владелец Облигации может передать Агенту по приобретению Облигаций письменное уведомление о намерении продать  определенное количество Облигаций: с 26 декабря 2017 г. по 09 января 2018 г. включительно.</w:t>
            </w:r>
          </w:p>
          <w:p w:rsidR="00FB09C2" w:rsidRPr="0020032B" w:rsidRDefault="00FB09C2" w:rsidP="00E83405">
            <w:pPr>
              <w:pStyle w:val="BodyText"/>
              <w:numPr>
                <w:ilvl w:val="1"/>
                <w:numId w:val="6"/>
              </w:numPr>
              <w:tabs>
                <w:tab w:val="left" w:pos="611"/>
              </w:tabs>
              <w:autoSpaceDE/>
              <w:autoSpaceDN/>
              <w:spacing w:after="0"/>
              <w:ind w:left="0" w:right="-1" w:firstLine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дата начала приобретения Облигаций выпуска: 11 января 2018 г.</w:t>
            </w:r>
          </w:p>
          <w:p w:rsidR="00FB09C2" w:rsidRPr="0020032B" w:rsidRDefault="00FB09C2" w:rsidP="00E83405">
            <w:pPr>
              <w:pStyle w:val="BodyText"/>
              <w:numPr>
                <w:ilvl w:val="1"/>
                <w:numId w:val="6"/>
              </w:numPr>
              <w:tabs>
                <w:tab w:val="left" w:pos="611"/>
              </w:tabs>
              <w:autoSpaceDE/>
              <w:autoSpaceDN/>
              <w:spacing w:after="0"/>
              <w:ind w:left="0" w:right="-1" w:firstLine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дата окончания приобретения Облигаций выпуска: 11 января 2018 г.</w:t>
            </w:r>
          </w:p>
          <w:p w:rsidR="00FB09C2" w:rsidRPr="0020032B" w:rsidRDefault="00FB09C2" w:rsidP="00E83405">
            <w:pPr>
              <w:pStyle w:val="BodyText"/>
              <w:numPr>
                <w:ilvl w:val="1"/>
                <w:numId w:val="6"/>
              </w:numPr>
              <w:tabs>
                <w:tab w:val="left" w:pos="611"/>
              </w:tabs>
              <w:autoSpaceDE/>
              <w:autoSpaceDN/>
              <w:spacing w:after="0"/>
              <w:ind w:left="0" w:right="-1" w:firstLine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цена приобретения Облигаций выпуска или порядок ее определения: цена приобретения Облигаций составляет 100% (Сто процентов) от номинальной стоимости Облигаций. Банк при совершении операции купли-продажи в Дату приобретения Облигаций дополнительно уплачивает владельцам накопленный купонный доход (НКД) по Облигациям (Приказ Председателя Правления Банка №110-П от 14 декабря 2017 года).</w:t>
            </w:r>
          </w:p>
          <w:p w:rsidR="00FB09C2" w:rsidRPr="0020032B" w:rsidRDefault="00FB09C2" w:rsidP="00E83405">
            <w:pPr>
              <w:pStyle w:val="BodyText"/>
              <w:numPr>
                <w:ilvl w:val="1"/>
                <w:numId w:val="6"/>
              </w:numPr>
              <w:tabs>
                <w:tab w:val="left" w:pos="611"/>
              </w:tabs>
              <w:autoSpaceDE/>
              <w:autoSpaceDN/>
              <w:spacing w:after="0"/>
              <w:ind w:left="0" w:right="-1" w:firstLine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порядок приобретения Облигаций выпуска (порядок направления Банком предложения о приобретении облигаций, порядок и срок принятия такого предложения владельцами облигаций): указаны в публичной безотзывной оферте (Приложение №8 к настоящему </w:t>
            </w:r>
            <w:r w:rsidRPr="002003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Протоколу).</w:t>
            </w:r>
          </w:p>
          <w:p w:rsidR="00FB09C2" w:rsidRPr="0020032B" w:rsidRDefault="00FB09C2" w:rsidP="00E83405">
            <w:pPr>
              <w:pStyle w:val="BodyText"/>
              <w:numPr>
                <w:ilvl w:val="1"/>
                <w:numId w:val="6"/>
              </w:numPr>
              <w:tabs>
                <w:tab w:val="left" w:pos="611"/>
              </w:tabs>
              <w:autoSpaceDE/>
              <w:autoSpaceDN/>
              <w:spacing w:after="0"/>
              <w:ind w:left="0" w:right="-1" w:firstLine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форма оплаты: денежными средствами в безналичном порядке в валюте Российской Федерации.</w:t>
            </w:r>
          </w:p>
          <w:p w:rsidR="00FB09C2" w:rsidRPr="0020032B" w:rsidRDefault="00FB09C2" w:rsidP="00E83405">
            <w:pPr>
              <w:pStyle w:val="BodyText"/>
              <w:numPr>
                <w:ilvl w:val="1"/>
                <w:numId w:val="6"/>
              </w:numPr>
              <w:tabs>
                <w:tab w:val="left" w:pos="611"/>
              </w:tabs>
              <w:autoSpaceDE/>
              <w:autoSpaceDN/>
              <w:spacing w:after="0"/>
              <w:ind w:left="0" w:right="-1" w:firstLine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срок оплаты: срок оплаты приобретаемых Банком Облигаций определяется в соответствии с Правилами клиринга Небанковской кредитной организации-центрального контрагента «Национальный Клиринговый Центр», Правилами проведения торгов на фондовом рынке и рынке депозитов Публичного акционерного общества «Московская Биржа ММВБ-РТС» и/или иными документами ПАО Московская Биржа, регулирующими деятельность ПАО Московская Биржа.</w:t>
            </w:r>
          </w:p>
          <w:p w:rsidR="00FB09C2" w:rsidRPr="0020032B" w:rsidRDefault="00FB09C2" w:rsidP="00E83405">
            <w:pPr>
              <w:pStyle w:val="BodyText"/>
              <w:tabs>
                <w:tab w:val="left" w:pos="611"/>
              </w:tabs>
              <w:autoSpaceDE/>
              <w:autoSpaceDN/>
              <w:spacing w:after="0"/>
              <w:ind w:right="-1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sz w:val="20"/>
                <w:szCs w:val="20"/>
              </w:rPr>
              <w:t xml:space="preserve">Приложение №8 к Протоколу </w:t>
            </w:r>
          </w:p>
          <w:p w:rsidR="00FB09C2" w:rsidRPr="0020032B" w:rsidRDefault="00FB09C2" w:rsidP="00E83405">
            <w:pPr>
              <w:ind w:right="-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sz w:val="20"/>
                <w:szCs w:val="20"/>
              </w:rPr>
              <w:t xml:space="preserve">заседания Совета Директоров </w:t>
            </w:r>
          </w:p>
          <w:p w:rsidR="00FB09C2" w:rsidRPr="0020032B" w:rsidRDefault="00FB09C2" w:rsidP="00E83405">
            <w:pPr>
              <w:ind w:right="-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sz w:val="20"/>
                <w:szCs w:val="20"/>
              </w:rPr>
              <w:t>АО «КБ ДельтаКредит»</w:t>
            </w:r>
          </w:p>
          <w:p w:rsidR="00FB09C2" w:rsidRPr="0020032B" w:rsidRDefault="00FB09C2" w:rsidP="00E83405">
            <w:pPr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sz w:val="20"/>
                <w:szCs w:val="20"/>
              </w:rPr>
              <w:t>№9/2017 от 14 декабря 2017 г.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ПУБЛИЧНАЯ БЕЗОТЗЫВНАЯ ОФЕРТА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Настоящей офертой Акционерное общество «Коммерческий банк ДельтаКредит», безотзывно обязуется приобрести по соглашению с их владельцем (владельцами) жилищные облигации АО «КБ ДельтаКредит» с ипотечным покрытием процентные документарные неконвертируемые на предъявителя, с обязательным централизованным хранением серии 12-ИП, индивидуальный государственный регистрационный номер и дата государственной регистрации  41203338В от «20» мая 2013 г.  на следующих условиях: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sz w:val="20"/>
                <w:szCs w:val="20"/>
              </w:rPr>
              <w:t xml:space="preserve">1. Термины и определения: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1.1. «Эмитент» - Акционерное общество «Коммерческий банк ДельтаКредит».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1.2. «Облигации» -  жилищные облигации АО «КБ ДельтаКредит»  с ипотечным покрытием процентные документарные неконвертируемые серии 12-ИП на предъявителя, с обязательным централизованным хранением, со сроком погашения на 1820-ый (Одна тысяча восемьсот двадцатый) день с даты начала размещения Облигаций, с возможностью досрочного погашения по требованию владельцев, номинальной стоимостью 1 000 (Одна тысяча) рублей каждая в количестве 5 000 000 (Пять миллионов) штук, размещаемые по открытой подписке,  индивидуальный государственный регистрационный номер 41203338В от «20» мая 2013 г.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1.3. «Держатель Облигаций» - Участник торгов, являющийся владельцем Облигаций, либо уполномоченный своим клиентом – владельцем Облигаций на распоряжение Облигациями. Если владелец Облигаций не является Участником торгов Биржи, он заключает соответствующий договор с любым Участником торгов Биржи, и дает ему поручение на продажу Облигаций Эмитенту.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1.4. «Предельное количество приобретаемых Эмитентом Облигаций» - до 5 000 000 (Пяти миллионов) штук Облигаций.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1.5. «Уведомление» - предусмотренное п. 2.5 Оферты письменное уведомление о намерении продать Эмитенту определенное количество Облигаций.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1.6. «Уполномоченный депозитарий», «НКО АО НРД»: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Полное фирменное наименование: Небанковская кредитная организация акционерное общество «Национальный расчетный депозитарий»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Сокращенное фирменное наименование: НКО АО НРД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Место нахождения: город Москва, улица Спартаковская, дом 12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Адрес для направления корреспонденции (почтовый адрес): 105066, г. Москва, ул. Спартаковская, дом 12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ИНН/КПП: 7702165310/775001001.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Телефон: +7(495) 956-27-89, +7 (495) 956-27-90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Номер лицензии профессионального участника рынка ценных бумаг на осуществление депозитарной деятельности: №045-12042-000100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Дата выдачи лицензии профессионального участника рынка ценных бумаг на осуществление депозитарной деятельности: 19.02.2009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Срок действия лицензии профессионального участника рынка ценных бумаг на осуществление депозитарной деятельности: без ограничения срока действия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Лицензирующий орган: ФСФР России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1.7. «Биржа»: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lastRenderedPageBreak/>
              <w:t>Полное фирменное наименование: Публичное акционерное общество «Московская Биржа ММВБ-РТС»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Сокращенное фирменное наименование: ПАО Московская Биржа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Место нахождения: Российская Федерация, 125009, г. Москва, Большой Кисловский переулок, дом 13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Почтовый адрес: Российская Федерация, 125009, г. Москва, Большой Кисловский переулок, дом 13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Данные о лицензии биржи: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Номер лицензии 077-001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Дата выдачи лицензии: 29.08.2013 г.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Срок действия лицензии: без ограничения срока действия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Орган, выдавший лицензию: ФСФР России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1.8. «Правила торгов» - Правила проведения торгов на фондовом рынке и рынке депозитов ПАО Московская Биржа.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1.9. «Оферта» - настоящая Оферта.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1.10. «Период предъявления» - период предъявления Облигаций к приобретению Эмитентом, определенный в п. 2.6 настоящей Оферты.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1.11. «Агент по приобретению Облигаций»: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Полное фирменное наименование: Публичное акционерное общество РОСБАНК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Сокращенное фирменное наименование: ПАО РОСБАНК   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Место нахождения: г.  Москва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Почтовый адрес: 107078, г.  Москва, ул. Маши Порываевой, д. 34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Телефон: (495) 234-09-47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Факс: (495) 956-78-43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ИНН: 7730060164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ОГРН: 1027739460737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Номер лицензии на осуществление брокерской деятельности: № 177-05721-100000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Дата выдачи:  06.11.2001 г.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Срок действия: Без ограничения срока действия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Лицензирующий орган: ФКЦБ России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Код участника торгов: MC0070200000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1.12. «Лента новостей» - лента новостей одного из информационных агентств, уполномоченных федеральным органом исполнительной власти по рынку ценных бумаг на раскрытие информации на рынке ценных бумаг.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1.13. «Эмиссионные документы» - Решение о выпуске ценных бумаг, Проспект ценных бумаг, утвержденные решением Совета директоров ЗАО «КБ ДельтаКредит», принятым «25» марта 2013 года, Протокол от «26» марта 2013 года №3/2013 (индивидуальный государственный регистрационный номер 41203338В от «20» мая 2013 г.).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</w:tabs>
              <w:ind w:left="0" w:right="-1"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032B">
              <w:rPr>
                <w:rFonts w:ascii="Arial" w:hAnsi="Arial" w:cs="Arial"/>
                <w:sz w:val="20"/>
                <w:szCs w:val="20"/>
                <w:lang w:val="ru-RU"/>
              </w:rPr>
              <w:t>«Дата приобретения» - дата, указанная в пункте 2.10.</w:t>
            </w:r>
          </w:p>
          <w:p w:rsidR="00FB09C2" w:rsidRPr="0020032B" w:rsidRDefault="00FB09C2" w:rsidP="00E83405">
            <w:pPr>
              <w:pStyle w:val="ListParagraph"/>
              <w:ind w:left="0"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sz w:val="20"/>
                <w:szCs w:val="20"/>
              </w:rPr>
              <w:t xml:space="preserve">2. Предмет и характер Оферты. Условия ее акцепта. Обязательства сторон (Эмитента и Держателя Облигаций).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2.1. Настоящей Офертой Эмитент предлагает любому лицу, являющемуся Держателем Облигаций и имеющему намерение продать Эмитенту Облигации полностью или в части, заключить договор купли-продажи Облигаций с Эмитентом в соответствии с законодательством Российской Федерации, Уставом Эмитента и условиями Решения о выпуске ценных бумаг, Проспекта ценных бумаг и настоящей Оферты в количестве до 5 000 000 (Пяти миллионов) штук включительно по цене приобретения, установленной в п. 2.14. настоящей Оферты.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2.2. Оферта является публичной и выражает волю Эмитента заключить договор купли-продажи Облигаций на указанных в Оферте условиях с любым Держателем Облигаций.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2.3. Оферта является безотзывной.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2.4. Оферта считается полученной адресатом в момент опубликования в Ленте новостей текста настоящей Оферты.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2.5. В целях реализации права на акцепт Оферты Держатель Облигаций в течение Периода предъявления должен направить письменное Уведомление Агенту по приобретению Облигаций Эмитента по адресу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lastRenderedPageBreak/>
              <w:t>107078, г. Москва, ул. Маши Порываевой, д. 34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Телефон: (495) 234-09-47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Факс: (495) 956-78-43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Уведомление должно выражать намерение Держателя Облигаций продать Эмитенту определенное количество Облигаций, а также содержать следующие сведения: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-</w:t>
            </w:r>
            <w:r w:rsidRPr="0020032B">
              <w:rPr>
                <w:rFonts w:ascii="Arial" w:hAnsi="Arial" w:cs="Arial"/>
                <w:sz w:val="20"/>
                <w:szCs w:val="20"/>
              </w:rPr>
              <w:tab/>
              <w:t xml:space="preserve">индивидуальный государственный регистрационный номер и дата государственной регистрации выпуска Облигаций, предлагаемых к продаже;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-</w:t>
            </w:r>
            <w:r w:rsidRPr="0020032B">
              <w:rPr>
                <w:rFonts w:ascii="Arial" w:hAnsi="Arial" w:cs="Arial"/>
                <w:sz w:val="20"/>
                <w:szCs w:val="20"/>
              </w:rPr>
              <w:tab/>
              <w:t xml:space="preserve">количество предлагаемых к продаже Облигаций (цифрами и прописью).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-</w:t>
            </w:r>
            <w:r w:rsidRPr="0020032B">
              <w:rPr>
                <w:rFonts w:ascii="Arial" w:hAnsi="Arial" w:cs="Arial"/>
                <w:sz w:val="20"/>
                <w:szCs w:val="20"/>
              </w:rPr>
              <w:tab/>
              <w:t xml:space="preserve">полное наименование Держателя Облигаций;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-</w:t>
            </w:r>
            <w:r w:rsidRPr="0020032B">
              <w:rPr>
                <w:rFonts w:ascii="Arial" w:hAnsi="Arial" w:cs="Arial"/>
                <w:sz w:val="20"/>
                <w:szCs w:val="20"/>
              </w:rPr>
              <w:tab/>
              <w:t xml:space="preserve">полное наименование владельца Облигаций (в случае, если Участник торгов Биржи - действует за счет и по поручению владельцев Облигаций);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-</w:t>
            </w:r>
            <w:r w:rsidRPr="0020032B">
              <w:rPr>
                <w:rFonts w:ascii="Arial" w:hAnsi="Arial" w:cs="Arial"/>
                <w:sz w:val="20"/>
                <w:szCs w:val="20"/>
              </w:rPr>
              <w:tab/>
              <w:t xml:space="preserve">адрес Держателя Облигаций для направления корреспонденции, контактный телефон, факс.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Уведомление должно быть подписано уполномоченным лицом Держателя Облигаций (в случае подписания Уведомления по доверенности - с приложением соответствующей доверенности или иных документов, оформленных в соответствии с действующим законодательством Российской Федерации и подтверждающих полномочия лица, предъявившего Уведомление от имени владельца Облигаций) и скреплено печатью Держателя Облигаций.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2.6. Период предъявления уведомления Держателем Облигаций: с 09.00 по московскому времени «26» декабря 2017  г. по 18.00 по московскому времени «09» января 2018 г.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2.7. Уведомление должно быть направлено заказным письмом или срочной курьерской службой по почтовому адресу Агента по приобретению Облигаций Эмитента, указанному в п. 2.5. настоящей Оферты.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2.8. Уведомление должно быть получено Агентом по приобретению Облигаций Эмитента в течение Периода предъявления Облигаций. Уведомление считается полученным в дату вручения адресату, при условии соответствия Уведомления всем требованиям, установленным настоящей Офертой, или отказа адресата от его получения, подтвержденного соответствующим документом.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2.9. Эмитент не несет обязательств по приобретению Облигаций по отношению: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- к лицам, не представившим в указанный срок свои Уведомления;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- к лицам, представившим Уведомление, не соответствующее установленным требованиям.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2.10. Дата приобретения Эмитентом Облигаций – «11» января 2018 г.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2.11. В Дату приобретения Облигаций с 11 часов 00 минут до 13 часов 00 минут московского времени, Держатель Облигаций, ранее подавший Уведомление, подает адресную заявку (далее – «Заявка») на продажу определенного количества Облигаций в систему торгов Биржи в соответствии с Правилами торгов, адресованную Агенту по приобретению Облигаций Эмитента, с указанием цены приобретения Облигации, определенной в п. 2.14. настоящей Оферты.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Количество Облигаций, указанное в Заявке не должно превышать количества Облигаций, ранее указанного в Уведомлении, направленном Держателем Облигаций Агенту по приобретению Облигаций Эмитента. Достаточным свидетельством выставления заявки на продажу Облигаций в соответствии с условиями приобретения Облигаций Эмитентом признается выписка из реестра заявок, составленная по форме соответствующего приложения к Правилам торгов, заверенная подписью уполномоченного лица Биржи.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2.12. Эмитент обязуется в срок с 14 часов 00 минут до 17 часов 00 минут московского времени в Дату приобретения Облигаций, подать через своего Агента по приобретению Облигаций встречные адресные заявки на покупку Облигаций к Заявкам, поданным в соответствии с условиями, опубликованными в п. 2.11. настоящей Оферты, и находящимся в системе торгов Биржи к моменту подачи заключения сделки.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В том случае если общее количество Облигаций в Заявках Держателей Облигаций превышает Предельное количество приобретаемых Эмитентом Облигаций, указанное в п. 1.4. настоящей Оферты, Эмитент удовлетворяет Заявки в объеме пропорциональном Предельному количеству приобретаемых Эмитентом Облигаций.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color w:val="9BBB59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При приобретении  Облигации оплачиваются в денежной форме в безналичном порядке в валюте Российской Федерации. Расчеты по Облигациям при их приобретении производятся на условиях «поставка против платежа» в соответствии с Правилами клиринга Банка «Национальный Клиринговый Центр» (Акционерное общество).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Обязательства сторон по покупке Облигаций считаются исполненными с момента перехода права собственности на приобретаемые Облигации к Эмитенту (зачисления их на счет депо Эмитента, предназначенный для учета прав на выпущенные им ценные бумаги) и оплаты этих Облигаций Эмитентом (исполнение условия «поставка против платежа»).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lastRenderedPageBreak/>
              <w:t xml:space="preserve">2.13. В последующем приобретенные Эмитентом Облигации могут быть вновь выпущены в обращение на вторичный рынок (при условии соблюдения Эмитентом требований законодательства Российской Федерации).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2.14. Сделки купли-продажи Облигаций, совершаемые в соответствии с условиями настоящей Оферты, заключаются по цене, составляющей 100% (Сто) процентов от номинальной стоимости Облигаций без учета накопленного на дату списания Облигаций со счета Держателя Облигаций в пользу Эмитента купонного дохода, который уплачивается сверх указанной цены приобретения.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2.15. Обязательства сторон (Эмитента и Держателя Облигаций) по акцептованной Оферте считаются исполненными с момента перехода права собственности на приобретаемые Облигации к Эмитенту и оплаты этих Облигаций Эмитентом.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032B">
              <w:rPr>
                <w:rFonts w:ascii="Arial" w:hAnsi="Arial" w:cs="Arial"/>
                <w:b/>
                <w:sz w:val="20"/>
                <w:szCs w:val="20"/>
              </w:rPr>
              <w:t xml:space="preserve">3. Прочие условия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3.1. Все вопросы отношений Эмитента и Держателей Облигаций, касающиеся Облигаций и не урегулированные договором купли-продажи Облигаций, заключенным путем акцепта настоящей Оферты,  регулируются Эмиссионными документами, понимаются и толкуются в соответствии с ними и законодательством Российской Федерации.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3.2. В случае неисполнения или ненадлежащего исполнения своих обязательств по договору купли-продажи Облигаций, заключенному путем акцепта настоящей Оферты, Эмитент и Держатели Облигаций несут ответственность в соответствии с действующим законодательством Российской Федерации.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3.3. Уступка прав требования по сделкам, заключенным посредством акцепта настоящей Оферты, не разрешается.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3.4. Споры в связи с договором купли-продажи  Облигаций, заключенным путем акцепта настоящей Оферты, подлежат рассмотрению в Арбитражном суде по месту нахождения Ответчика.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3.5. Акцепт Оферты означает согласие Держателей Облигаций с условиями, указанными в Оферте. Акцептом настоящей Оферты считается последовательное осуществление Держателем Облигаций действий, указанных в п. 2.5. п. 2.11. настоящей Оферты. 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3.6. В случае неисполнения Держателем Облигаций действия, указанного в п. 2.11. настоящей Оферты, договор, заключенный путем акцепта настоящей Оферты, считается расторгнутым и стороны (Эмитент и Держатель Облигаций) освобождаются от исполнения обязательств по настоящей Оферте.</w:t>
            </w:r>
          </w:p>
          <w:p w:rsidR="00FB09C2" w:rsidRPr="0020032B" w:rsidRDefault="00FB09C2" w:rsidP="00E83405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A48" w:rsidRPr="0020032B" w:rsidRDefault="00B442D7" w:rsidP="00E83405">
            <w:pPr>
              <w:ind w:right="-1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032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2.4. </w:t>
            </w:r>
            <w:r w:rsidRPr="0020032B">
              <w:rPr>
                <w:rFonts w:ascii="Arial" w:hAnsi="Arial" w:cs="Arial"/>
                <w:bCs/>
                <w:sz w:val="20"/>
                <w:szCs w:val="20"/>
              </w:rPr>
              <w:t>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эмитента, - вид, категория (тип) и иные идентификационные признаки таких ценных бумаг эмитента</w:t>
            </w:r>
            <w:r w:rsidRPr="0020032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354A48" w:rsidRPr="0020032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жилищные облигации с ипотечным покрытием процентные документарные неконвертируемые серии 12-ИП на предъявителя, с обязательным централизованным хранением, со сроком погашения на 1820-ый (Одна тысяча восемьсот двадцатый) день с даты начала размещения Облигаций, с возможностью досрочного погашения по требованию владельцев, номинальной стоимостью 1 000 (Одна тысяча) рублей каждая в количестве 5 000 000 (Пять миллионов) штук, государственный регистрационный номер выпуска 41203338В от «20» мая 2013 г., ISIN RU000A0JU4X8  (ранее – «Облигации»). </w:t>
            </w:r>
          </w:p>
          <w:p w:rsidR="0069129F" w:rsidRPr="0020032B" w:rsidRDefault="00B442D7" w:rsidP="00E83405">
            <w:pPr>
              <w:autoSpaceDE/>
              <w:autoSpaceDN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– также дата, в которую эмитент узнал о </w:t>
            </w:r>
            <w:bookmarkStart w:id="0" w:name="_GoBack"/>
            <w:bookmarkEnd w:id="0"/>
            <w:r w:rsidRPr="0020032B">
              <w:rPr>
                <w:rFonts w:ascii="Arial" w:hAnsi="Arial" w:cs="Arial"/>
                <w:sz w:val="20"/>
                <w:szCs w:val="20"/>
              </w:rPr>
              <w:t xml:space="preserve">наступлении указанного события (совершении указанного действия): </w:t>
            </w:r>
            <w:r w:rsidR="00CA24E9" w:rsidRPr="0020032B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354A48" w:rsidRPr="0020032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20032B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354A48" w:rsidRPr="0020032B">
              <w:rPr>
                <w:rFonts w:ascii="Arial" w:hAnsi="Arial" w:cs="Arial"/>
                <w:b/>
                <w:sz w:val="20"/>
                <w:szCs w:val="20"/>
              </w:rPr>
              <w:t>декабря</w:t>
            </w:r>
            <w:r w:rsidR="00CA24E9" w:rsidRPr="002003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22EF" w:rsidRPr="0020032B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37709" w:rsidRPr="0020032B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Pr="0020032B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</w:tbl>
    <w:p w:rsidR="00C37709" w:rsidRPr="0020032B" w:rsidRDefault="00C37709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0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4"/>
        <w:gridCol w:w="441"/>
        <w:gridCol w:w="288"/>
        <w:gridCol w:w="1296"/>
        <w:gridCol w:w="409"/>
        <w:gridCol w:w="302"/>
        <w:gridCol w:w="405"/>
        <w:gridCol w:w="1951"/>
        <w:gridCol w:w="837"/>
        <w:gridCol w:w="2509"/>
        <w:gridCol w:w="140"/>
      </w:tblGrid>
      <w:tr w:rsidR="003B197D" w:rsidRPr="0020032B" w:rsidTr="00C37709">
        <w:trPr>
          <w:cantSplit/>
          <w:trHeight w:val="254"/>
        </w:trPr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20032B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20032B" w:rsidTr="00C3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4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20032B" w:rsidRDefault="003B197D" w:rsidP="00E00B70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5A7703" w:rsidRPr="0020032B">
              <w:rPr>
                <w:rFonts w:ascii="Arial" w:hAnsi="Arial" w:cs="Arial"/>
                <w:sz w:val="20"/>
                <w:szCs w:val="20"/>
              </w:rPr>
              <w:t xml:space="preserve">Председатель Правления         </w:t>
            </w:r>
            <w:r w:rsidR="00300876" w:rsidRPr="0020032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5A7703" w:rsidRPr="002003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0032B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20032B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0B70" w:rsidRPr="0020032B" w:rsidRDefault="00E00B70" w:rsidP="00E00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20032B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20032B" w:rsidTr="00C3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4"/>
        </w:trPr>
        <w:tc>
          <w:tcPr>
            <w:tcW w:w="44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20032B" w:rsidRDefault="00C37709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АО «КБ ДельтаКредит» </w:t>
            </w:r>
          </w:p>
          <w:p w:rsidR="00E00B70" w:rsidRPr="0020032B" w:rsidRDefault="00E00B70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20032B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20032B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20032B" w:rsidRDefault="00C37709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20032B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20032B" w:rsidTr="00C3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20032B" w:rsidRDefault="003B197D" w:rsidP="00C37709">
            <w:pPr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 xml:space="preserve">3.2. Дата     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0032B" w:rsidRDefault="00062CB5" w:rsidP="00553D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«</w:t>
            </w:r>
            <w:r w:rsidR="00354A48" w:rsidRPr="0020032B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20032B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0032B" w:rsidRDefault="00354A48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декабря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20032B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0032B" w:rsidRDefault="00300876" w:rsidP="00E00B70">
            <w:pPr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1</w:t>
            </w:r>
            <w:r w:rsidR="00C37709" w:rsidRPr="002003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20032B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20032B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32B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20032B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20032B" w:rsidTr="00C3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4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20032B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20032B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20032B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F22" w:rsidRPr="0020032B" w:rsidRDefault="00F01F22">
      <w:pPr>
        <w:rPr>
          <w:rFonts w:ascii="Arial" w:hAnsi="Arial" w:cs="Arial"/>
          <w:sz w:val="20"/>
          <w:szCs w:val="20"/>
        </w:rPr>
      </w:pPr>
    </w:p>
    <w:p w:rsidR="00E00B70" w:rsidRPr="0020032B" w:rsidRDefault="00E00B70">
      <w:pPr>
        <w:rPr>
          <w:rFonts w:ascii="Arial" w:hAnsi="Arial" w:cs="Arial"/>
          <w:sz w:val="20"/>
          <w:szCs w:val="20"/>
        </w:rPr>
      </w:pPr>
    </w:p>
    <w:sectPr w:rsidR="00E00B70" w:rsidRPr="0020032B" w:rsidSect="00856C2C">
      <w:pgSz w:w="11906" w:h="16838" w:code="9"/>
      <w:pgMar w:top="709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63" w:rsidRDefault="00FF1F63">
      <w:r>
        <w:separator/>
      </w:r>
    </w:p>
  </w:endnote>
  <w:endnote w:type="continuationSeparator" w:id="0">
    <w:p w:rsidR="00FF1F63" w:rsidRDefault="00FF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63" w:rsidRDefault="00FF1F63">
      <w:r>
        <w:separator/>
      </w:r>
    </w:p>
  </w:footnote>
  <w:footnote w:type="continuationSeparator" w:id="0">
    <w:p w:rsidR="00FF1F63" w:rsidRDefault="00FF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22C1"/>
    <w:multiLevelType w:val="hybridMultilevel"/>
    <w:tmpl w:val="F0220572"/>
    <w:lvl w:ilvl="0" w:tplc="1214EFD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F808DB"/>
    <w:multiLevelType w:val="hybridMultilevel"/>
    <w:tmpl w:val="E81AB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62672"/>
    <w:multiLevelType w:val="hybridMultilevel"/>
    <w:tmpl w:val="40906A4A"/>
    <w:lvl w:ilvl="0" w:tplc="1214EFD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582E98"/>
    <w:multiLevelType w:val="multilevel"/>
    <w:tmpl w:val="DDEC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F22"/>
    <w:rsid w:val="00017415"/>
    <w:rsid w:val="00034694"/>
    <w:rsid w:val="00035163"/>
    <w:rsid w:val="00045146"/>
    <w:rsid w:val="00062CB5"/>
    <w:rsid w:val="00066E91"/>
    <w:rsid w:val="000723C5"/>
    <w:rsid w:val="000A1815"/>
    <w:rsid w:val="000B14AB"/>
    <w:rsid w:val="000B651C"/>
    <w:rsid w:val="000B6E9D"/>
    <w:rsid w:val="000C7456"/>
    <w:rsid w:val="000D42F3"/>
    <w:rsid w:val="000F536B"/>
    <w:rsid w:val="0011299F"/>
    <w:rsid w:val="0014291E"/>
    <w:rsid w:val="00151A5B"/>
    <w:rsid w:val="001B27B5"/>
    <w:rsid w:val="001B3C77"/>
    <w:rsid w:val="001B469A"/>
    <w:rsid w:val="001C6682"/>
    <w:rsid w:val="001E091B"/>
    <w:rsid w:val="001E3380"/>
    <w:rsid w:val="0020032B"/>
    <w:rsid w:val="00201E68"/>
    <w:rsid w:val="002240F8"/>
    <w:rsid w:val="00232BD1"/>
    <w:rsid w:val="002A6477"/>
    <w:rsid w:val="002A76EC"/>
    <w:rsid w:val="002B3840"/>
    <w:rsid w:val="002C49EA"/>
    <w:rsid w:val="002D37C3"/>
    <w:rsid w:val="002E65DA"/>
    <w:rsid w:val="00300876"/>
    <w:rsid w:val="003035A5"/>
    <w:rsid w:val="003039AC"/>
    <w:rsid w:val="00314EB1"/>
    <w:rsid w:val="00350F64"/>
    <w:rsid w:val="0035484A"/>
    <w:rsid w:val="00354A48"/>
    <w:rsid w:val="00370767"/>
    <w:rsid w:val="00377C5A"/>
    <w:rsid w:val="003935F4"/>
    <w:rsid w:val="003A188D"/>
    <w:rsid w:val="003A6E91"/>
    <w:rsid w:val="003B197D"/>
    <w:rsid w:val="003C5CB9"/>
    <w:rsid w:val="003D1517"/>
    <w:rsid w:val="003F522C"/>
    <w:rsid w:val="0041369A"/>
    <w:rsid w:val="00420F7F"/>
    <w:rsid w:val="00421E26"/>
    <w:rsid w:val="00430327"/>
    <w:rsid w:val="00444C56"/>
    <w:rsid w:val="00452DDB"/>
    <w:rsid w:val="00461DD6"/>
    <w:rsid w:val="00473D77"/>
    <w:rsid w:val="004876BF"/>
    <w:rsid w:val="00493400"/>
    <w:rsid w:val="00497155"/>
    <w:rsid w:val="004B3A77"/>
    <w:rsid w:val="004B453B"/>
    <w:rsid w:val="004E6A6B"/>
    <w:rsid w:val="004E7CCD"/>
    <w:rsid w:val="004F43B2"/>
    <w:rsid w:val="00503827"/>
    <w:rsid w:val="00505D72"/>
    <w:rsid w:val="00524BAE"/>
    <w:rsid w:val="00537524"/>
    <w:rsid w:val="00546371"/>
    <w:rsid w:val="00553D5F"/>
    <w:rsid w:val="00562F72"/>
    <w:rsid w:val="00564634"/>
    <w:rsid w:val="00566425"/>
    <w:rsid w:val="00594820"/>
    <w:rsid w:val="005A1C56"/>
    <w:rsid w:val="005A7703"/>
    <w:rsid w:val="005D4F95"/>
    <w:rsid w:val="005E00E7"/>
    <w:rsid w:val="005E5DBE"/>
    <w:rsid w:val="00601BF9"/>
    <w:rsid w:val="00615749"/>
    <w:rsid w:val="00622332"/>
    <w:rsid w:val="00624096"/>
    <w:rsid w:val="00652779"/>
    <w:rsid w:val="00665B77"/>
    <w:rsid w:val="00665FC2"/>
    <w:rsid w:val="00674408"/>
    <w:rsid w:val="00675040"/>
    <w:rsid w:val="006838D8"/>
    <w:rsid w:val="0069129F"/>
    <w:rsid w:val="00747E5A"/>
    <w:rsid w:val="00783F5A"/>
    <w:rsid w:val="0078720B"/>
    <w:rsid w:val="00794632"/>
    <w:rsid w:val="007B4E81"/>
    <w:rsid w:val="007C0F5A"/>
    <w:rsid w:val="007D2B7D"/>
    <w:rsid w:val="007E2B91"/>
    <w:rsid w:val="008074E1"/>
    <w:rsid w:val="008104B1"/>
    <w:rsid w:val="00812856"/>
    <w:rsid w:val="00820BC5"/>
    <w:rsid w:val="008279C2"/>
    <w:rsid w:val="00856C2C"/>
    <w:rsid w:val="00870E4F"/>
    <w:rsid w:val="00880E54"/>
    <w:rsid w:val="008B5FB4"/>
    <w:rsid w:val="008C73C9"/>
    <w:rsid w:val="008F78A2"/>
    <w:rsid w:val="00901A45"/>
    <w:rsid w:val="00926A63"/>
    <w:rsid w:val="00931A8F"/>
    <w:rsid w:val="00932B76"/>
    <w:rsid w:val="00955BB2"/>
    <w:rsid w:val="009736E0"/>
    <w:rsid w:val="009813CC"/>
    <w:rsid w:val="00987399"/>
    <w:rsid w:val="009A2006"/>
    <w:rsid w:val="009A440D"/>
    <w:rsid w:val="009A5CCF"/>
    <w:rsid w:val="009D3277"/>
    <w:rsid w:val="009D6355"/>
    <w:rsid w:val="009D7128"/>
    <w:rsid w:val="009E2B52"/>
    <w:rsid w:val="00A04B52"/>
    <w:rsid w:val="00A10D72"/>
    <w:rsid w:val="00A15F78"/>
    <w:rsid w:val="00A20E08"/>
    <w:rsid w:val="00A20F8B"/>
    <w:rsid w:val="00A21A48"/>
    <w:rsid w:val="00A24C5F"/>
    <w:rsid w:val="00A36826"/>
    <w:rsid w:val="00A4189D"/>
    <w:rsid w:val="00A716EB"/>
    <w:rsid w:val="00A71A3C"/>
    <w:rsid w:val="00A72E23"/>
    <w:rsid w:val="00AD506E"/>
    <w:rsid w:val="00AD52C8"/>
    <w:rsid w:val="00B041EA"/>
    <w:rsid w:val="00B0679D"/>
    <w:rsid w:val="00B27E30"/>
    <w:rsid w:val="00B442D7"/>
    <w:rsid w:val="00B5149E"/>
    <w:rsid w:val="00B635EA"/>
    <w:rsid w:val="00B6664D"/>
    <w:rsid w:val="00B71DE0"/>
    <w:rsid w:val="00B7492B"/>
    <w:rsid w:val="00B8364E"/>
    <w:rsid w:val="00B83D74"/>
    <w:rsid w:val="00BA0149"/>
    <w:rsid w:val="00BA2727"/>
    <w:rsid w:val="00BD21EA"/>
    <w:rsid w:val="00BE4792"/>
    <w:rsid w:val="00C37709"/>
    <w:rsid w:val="00C37993"/>
    <w:rsid w:val="00C41868"/>
    <w:rsid w:val="00C42B23"/>
    <w:rsid w:val="00C55821"/>
    <w:rsid w:val="00C55937"/>
    <w:rsid w:val="00C70A7A"/>
    <w:rsid w:val="00C82556"/>
    <w:rsid w:val="00CA24E9"/>
    <w:rsid w:val="00CE64D4"/>
    <w:rsid w:val="00D06ADA"/>
    <w:rsid w:val="00D20980"/>
    <w:rsid w:val="00D42645"/>
    <w:rsid w:val="00D87727"/>
    <w:rsid w:val="00D87FCD"/>
    <w:rsid w:val="00DA1050"/>
    <w:rsid w:val="00DC2836"/>
    <w:rsid w:val="00DD4F94"/>
    <w:rsid w:val="00DF1F0D"/>
    <w:rsid w:val="00E00B70"/>
    <w:rsid w:val="00E071AA"/>
    <w:rsid w:val="00E13D34"/>
    <w:rsid w:val="00E17E3B"/>
    <w:rsid w:val="00E222EF"/>
    <w:rsid w:val="00E65B28"/>
    <w:rsid w:val="00E83405"/>
    <w:rsid w:val="00E92ABA"/>
    <w:rsid w:val="00EB5842"/>
    <w:rsid w:val="00EB67E4"/>
    <w:rsid w:val="00EC7A0D"/>
    <w:rsid w:val="00EE30B4"/>
    <w:rsid w:val="00EE3C24"/>
    <w:rsid w:val="00EE4631"/>
    <w:rsid w:val="00F01F22"/>
    <w:rsid w:val="00F02F3F"/>
    <w:rsid w:val="00F21BAB"/>
    <w:rsid w:val="00F36DF0"/>
    <w:rsid w:val="00F3767F"/>
    <w:rsid w:val="00F65C0E"/>
    <w:rsid w:val="00F74B4F"/>
    <w:rsid w:val="00F87FA1"/>
    <w:rsid w:val="00FB09C2"/>
    <w:rsid w:val="00FB1375"/>
    <w:rsid w:val="00FB1407"/>
    <w:rsid w:val="00FB72EA"/>
    <w:rsid w:val="00FE5061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556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255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C82556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C82556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Char,Текст Знак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 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652779"/>
    <w:pPr>
      <w:spacing w:after="120"/>
    </w:pPr>
  </w:style>
  <w:style w:type="paragraph" w:customStyle="1" w:styleId="bt">
    <w:name w:val="Îñíîâíîé òåêñò.bt"/>
    <w:rsid w:val="00045146"/>
    <w:pPr>
      <w:jc w:val="both"/>
    </w:pPr>
    <w:rPr>
      <w:sz w:val="22"/>
      <w:szCs w:val="22"/>
      <w:lang w:val="en-US"/>
    </w:rPr>
  </w:style>
  <w:style w:type="paragraph" w:customStyle="1" w:styleId="ConsNormal">
    <w:name w:val="ConsNormal"/>
    <w:rsid w:val="00045146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сновной текст1"/>
    <w:basedOn w:val="Normal"/>
    <w:rsid w:val="00045146"/>
    <w:pPr>
      <w:widowControl w:val="0"/>
      <w:autoSpaceDE/>
      <w:autoSpaceDN/>
      <w:spacing w:before="80" w:after="80"/>
    </w:pPr>
    <w:rPr>
      <w:sz w:val="20"/>
      <w:szCs w:val="20"/>
      <w:lang w:val="en-US"/>
    </w:rPr>
  </w:style>
  <w:style w:type="paragraph" w:customStyle="1" w:styleId="a0">
    <w:name w:val="Знак Знак"/>
    <w:basedOn w:val="Normal"/>
    <w:rsid w:val="002E65D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Знак Знак Знак"/>
    <w:basedOn w:val="Normal"/>
    <w:rsid w:val="004F43B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564634"/>
    <w:rPr>
      <w:sz w:val="24"/>
      <w:szCs w:val="24"/>
    </w:rPr>
  </w:style>
  <w:style w:type="character" w:styleId="CommentReference">
    <w:name w:val="annotation reference"/>
    <w:rsid w:val="00151A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1A5B"/>
  </w:style>
  <w:style w:type="paragraph" w:styleId="CommentSubject">
    <w:name w:val="annotation subject"/>
    <w:basedOn w:val="CommentText"/>
    <w:next w:val="CommentText"/>
    <w:link w:val="CommentSubjectChar"/>
    <w:rsid w:val="00151A5B"/>
    <w:rPr>
      <w:b/>
      <w:bCs/>
    </w:rPr>
  </w:style>
  <w:style w:type="character" w:customStyle="1" w:styleId="CommentSubjectChar">
    <w:name w:val="Comment Subject Char"/>
    <w:link w:val="CommentSubject"/>
    <w:rsid w:val="00151A5B"/>
    <w:rPr>
      <w:b/>
      <w:bCs/>
    </w:rPr>
  </w:style>
  <w:style w:type="paragraph" w:styleId="ListParagraph">
    <w:name w:val="List Paragraph"/>
    <w:basedOn w:val="Normal"/>
    <w:uiPriority w:val="34"/>
    <w:qFormat/>
    <w:rsid w:val="00FB09C2"/>
    <w:pPr>
      <w:autoSpaceDE/>
      <w:autoSpaceDN/>
      <w:ind w:left="720"/>
      <w:contextualSpacing/>
    </w:pPr>
    <w:rPr>
      <w:lang w:val="en-US" w:eastAsia="en-US"/>
    </w:rPr>
  </w:style>
  <w:style w:type="character" w:customStyle="1" w:styleId="BodyTextChar">
    <w:name w:val="Body Text Char"/>
    <w:link w:val="BodyText"/>
    <w:uiPriority w:val="99"/>
    <w:rsid w:val="00FB09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D9D0-7879-464F-AE86-39412E01620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D3AA2D2-0E71-4234-8F22-F6EA0BC2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5</Pages>
  <Words>2290</Words>
  <Characters>16175</Characters>
  <Application>Microsoft Office Word</Application>
  <DocSecurity>0</DocSecurity>
  <Lines>394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18304</CharactersWithSpaces>
  <SharedDoc>false</SharedDoc>
  <HLinks>
    <vt:vector size="18" baseType="variant"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mailto:sales@broker.rosbank.ru</vt:lpwstr>
      </vt:variant>
      <vt:variant>
        <vt:lpwstr/>
      </vt:variant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Shuvalov Dinar</cp:lastModifiedBy>
  <cp:revision>22</cp:revision>
  <cp:lastPrinted>2011-05-12T08:56:00Z</cp:lastPrinted>
  <dcterms:created xsi:type="dcterms:W3CDTF">2013-10-14T08:22:00Z</dcterms:created>
  <dcterms:modified xsi:type="dcterms:W3CDTF">2017-12-14T14:44:00Z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b8283c26-aca2-4bda-9b1e-a61c4baaeac0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